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УСТАВ</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НАРОДНО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ЧИТАЛИЩЕ</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НАСЛЕДСТВО 2017“</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гр.Стара Загора,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общ. Стара Загора,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обл.Стара Загора</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i/>
          <w:color w:val="auto"/>
          <w:spacing w:val="0"/>
          <w:position w:val="0"/>
          <w:sz w:val="24"/>
          <w:shd w:fill="auto" w:val="clear"/>
        </w:rPr>
        <w:t xml:space="preserve">ГЛАВА ПЪРВА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ПОЛОЖЕНИЯ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w:t>
      </w:r>
      <w:r>
        <w:rPr>
          <w:rFonts w:ascii="Times New Roman" w:hAnsi="Times New Roman" w:cs="Times New Roman" w:eastAsia="Times New Roman"/>
          <w:color w:val="auto"/>
          <w:spacing w:val="0"/>
          <w:position w:val="0"/>
          <w:sz w:val="24"/>
          <w:shd w:fill="auto" w:val="clear"/>
        </w:rPr>
        <w:t xml:space="preserve">.(1) Народно читалище „Наследство 2017”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 самоуправляващо се българско културно-просветно сдружение, със седалище град/Стара Загора, област Стара Загора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Читалището е юридическо лице с нестопанска цел и подлежи на вписване в регистъра на Окръжния съд гр. Стара Загора, както и в регистъра на народните читалища към Министерството на културата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Отношенията на читалището с Общинската управа на гр. Стара Загора се характеризират с уважение, партньорство при обсъждане проблемите на културата в Общината и взаимодействие при запазване на своята автономия.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Закона за народните читалища без ограничаване самоуправлението на собствената си дейност и имоти.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Читалището се наблюдава, подпомага и подкрепя в дейността си от Министъра на културата.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ВТОРА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СЕДАЛИЩЕ, АДРЕС, ЦЕЛИ И ДЕЙНОСТИ</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6.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Наименованието на народното читалище е </w:t>
      </w:r>
      <w:r>
        <w:rPr>
          <w:rFonts w:ascii="Times New Roman" w:hAnsi="Times New Roman" w:cs="Times New Roman" w:eastAsia="Times New Roman"/>
          <w:b/>
          <w:color w:val="auto"/>
          <w:spacing w:val="0"/>
          <w:position w:val="0"/>
          <w:sz w:val="24"/>
          <w:shd w:fill="auto" w:val="clear"/>
        </w:rPr>
        <w:t xml:space="preserve">„НАСЛЕДСТВО 2017”</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Седалището и адреса на управление на читалището 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Град Стара Загора, улица „Цар Иван Асен II“, номер 104</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Целите </w:t>
      </w:r>
      <w:r>
        <w:rPr>
          <w:rFonts w:ascii="Times New Roman" w:hAnsi="Times New Roman" w:cs="Times New Roman" w:eastAsia="Times New Roman"/>
          <w:color w:val="auto"/>
          <w:spacing w:val="0"/>
          <w:position w:val="0"/>
          <w:sz w:val="24"/>
          <w:shd w:fill="auto" w:val="clear"/>
        </w:rPr>
        <w:t xml:space="preserve">на народно читалище „Наследство 2017” са да задоволява потребностите на гражданите, свързани със:</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развитие и обогатяване на културния живот, социалната и образователната дейност в България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запазване на местните обичаи и традиции;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разширяване на знанията на гражданите и приобщаването им към ценностите и постиженията на науката, изкуството и културата;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насърчаване здравословния начин на живот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възпитаване и утвърждаване на националното самосъзнание;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осигуряване на достъп до информация.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международно сътрудничество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подкрепа на всички жанрове на любителското изкуство за развитие на творческия потенциал</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осъществяване на дейности за интеграция на хора с увреждания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постигане на целите по ал. 1 читалището извършва </w:t>
      </w:r>
      <w:r>
        <w:rPr>
          <w:rFonts w:ascii="Times New Roman" w:hAnsi="Times New Roman" w:cs="Times New Roman" w:eastAsia="Times New Roman"/>
          <w:b/>
          <w:color w:val="auto"/>
          <w:spacing w:val="0"/>
          <w:position w:val="0"/>
          <w:sz w:val="24"/>
          <w:shd w:fill="auto" w:val="clear"/>
        </w:rPr>
        <w:t xml:space="preserve">основни дейности</w:t>
      </w:r>
      <w:r>
        <w:rPr>
          <w:rFonts w:ascii="Times New Roman" w:hAnsi="Times New Roman" w:cs="Times New Roman" w:eastAsia="Times New Roman"/>
          <w:color w:val="auto"/>
          <w:spacing w:val="0"/>
          <w:position w:val="0"/>
          <w:sz w:val="24"/>
          <w:shd w:fill="auto" w:val="clear"/>
        </w:rPr>
        <w:t xml:space="preserve">, като: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уреждане и поддържане на библиотеки, читални, фото-, филмо- и видеотеки, както и създаване и поддържане на електронни информационни мрежи;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развиване и подпомагане на любителското творчество;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организиране на школи, кръжоци, курсове, клубове, кино- и видеопоказ, празненства, концерти, чествания и младежки дейности;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събиране и разпространяване на знания за родния край;</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организиране на спортни мероприятия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създаване и съхраняване на музейни колекции съгласно Закона за културното наследство;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кулинарни фестивали.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предоставяне на компютърни и интернет услуги.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Народното читалище може да развива и допълнителна стопанска дейност със социална насоченост, в сферата на физическата култура, здравеопазването, информацията, взаимодействията с училищата и църквата, и друга,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Допълнителните дейности не могат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създават условие за нарушаване на закона, добрите нрави, да противоречат или рушат националното самосъзнание.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Народното читалище няма право да предоставя собствено или ползвано от него имущество възмездно или безвъзмездно: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 хазартни игри и нощни заведения;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 дейност на нерегистрирани по Закона за вероизповеданията религиозни общности и юридически лица с нестопанска цел на такива общности;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 постоянно ползване от политически партии и организации;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 председателя, секретаря, членовете на настоятелството и проверителната комисия и на членовете на техните семейства.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ТРЕТА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ЧЛЕНСТВО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Чл.7.</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Приемането на нови читалищни членове става чрез подаване на писмено заявление до председателя на читалището и заплащане на членски внос.</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Членовете на читалището са индивидуални, колективни и почетни.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Индивидуалните членове са български граждани. Те биват действителни и спомагателни: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след едногодишен стаж.</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професионални организации;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стопански организации;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търговски дружества;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кооперации и сдружения;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културно-просветни и любителски клубове и творчески колективи.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Членовете на читалището с глас имат право на информация за решенията на Настоятелството, за състоянието и използването на материалната база и имотите, за изпълнение на бюджета, за дейността на читалищния съюз, в който членува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Чл.10. (1)</w:t>
      </w:r>
      <w:r>
        <w:rPr>
          <w:rFonts w:ascii="Times New Roman" w:hAnsi="Times New Roman" w:cs="Times New Roman" w:eastAsia="Times New Roman"/>
          <w:color w:val="auto"/>
          <w:spacing w:val="0"/>
          <w:position w:val="0"/>
          <w:sz w:val="24"/>
          <w:shd w:fill="auto" w:val="clear"/>
        </w:rPr>
        <w:t xml:space="preserve">Членовете на читалището с право на глас са носители на особени права и отговорности за съхраняването и обогатяването на имуществото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Членовете на читалището са длъжни: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да спазват устава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да плащат редовно годишния си членски внос.</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да опазват имуществото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да участват в дейността на Читалището, според възможностите и интересите си.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да не уронват доброто име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Членството се удостоверява с членска карта, ежегодно заверявана от Секретаря.</w:t>
        <w:br/>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Членството в читалището може да се прекрати от съответния орган в следните случаи: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 не плащане на членския внос за повече от една година, с решение на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 молба на член до Настоятелството- по собствено желание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грубо нарушаване на Устава, непристойно поведение уронващо авторитета и името на читалището, посегателство върху имуществото на читалището и след като са взети безрезултатно всички мерки за изправяне на виновния и изключване от Общото събрание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ЧЕТВЪРТА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УПРАВЛЕНИЕ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 на читалището са общото събрание, настоятелството и проверителната комисия.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Чл.13.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Върховен орган на читалището е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Общото събрание на читалището се състои от всички членове на читалището, имащи право на глас.</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Чл.14.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изменя и допълва устава;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избира и освобождава членовете на настоятелството, проверителната комисия и председателя;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приема вътрешните актове, необходими за организацията на дейността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изключва членове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определя основни насоки на дейността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взема решение за членуване или за прекратяване на членството в читалищно сдружение;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приема бюджета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приема годишния отчет до 30 март на следващата година;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определя размера на членския внос;</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отменя решения на органите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взема решение за прекратяване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взема решение за отнасяне до съда на незаконосъобразни действия на ръководството или отделни читалищни членове.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взема решение за отнасяне до съда на незаконосъобразни действия на ръководството или отделни читалищни членове.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Решенията на общото събрание са задължителни за другите органи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Чл.15.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Искът се предявява в едномесечен срок от узнаването на решението, но не по-късно от една година от датата на вземане на решението.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НАСТОЯТЕЛСТВО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Чл.16.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Изпълнителен орган на читалището е настоятелството, което се състои  от </w:t>
      </w:r>
      <w:r>
        <w:rPr>
          <w:rFonts w:ascii="Times New Roman" w:hAnsi="Times New Roman" w:cs="Times New Roman" w:eastAsia="Times New Roman"/>
          <w:b/>
          <w:color w:val="auto"/>
          <w:spacing w:val="0"/>
          <w:position w:val="0"/>
          <w:sz w:val="24"/>
          <w:shd w:fill="auto" w:val="clear"/>
        </w:rPr>
        <w:t xml:space="preserve">трима членове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избрани за срок до 3 години</w:t>
      </w:r>
      <w:r>
        <w:rPr>
          <w:rFonts w:ascii="Times New Roman" w:hAnsi="Times New Roman" w:cs="Times New Roman" w:eastAsia="Times New Roman"/>
          <w:color w:val="auto"/>
          <w:spacing w:val="0"/>
          <w:position w:val="0"/>
          <w:sz w:val="24"/>
          <w:shd w:fill="auto" w:val="clear"/>
        </w:rPr>
        <w:t xml:space="preserve">. Членовете на настоятелството не трябва да имат роднински връзки по права и съребрена линия до четвърта степен.</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свиква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осигурява изпълнението на решенията на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подготвя и внася в общото събрание проект за бюджет на читалището и утвърждава щата му;</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подготвя и внася в общото събрание отчет за дейността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назначава секретаря на читалището, определя заплатата и утвърждава длъжностната му характеристика;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прави преглед на членството на всеки шест месеца;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решава въпроси за откриване и закриване на художествено творчески колективи, школи, клубове и други форми на работа;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взема решение за участие по проекти и осигурява тяхното разработване и изпълнение;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взема решения за отдаване на имоти под наем, спазвайки чл.6, ал.5 и ал.6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настоящия устав;</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взема решения за морално и материално стимулиране на работещите по щат и индивидуални договори;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Настоятелството взема решение с мнозинство повече от половината на членовете си.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Настоятелството се свиква от Председателя, Секретаря, или по искане на една трета от настоятелите;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 заседанията на Настоятелството се кани със съвещателен глас Секретарят на читалището, ако не е член на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членовете на Проверителната комисия могат да присъстват на заседанията на Настоятелството със съвещателен глас;</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ПРЕДСЕДАТЕЛ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Чл.17.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Председателят на читалището е член на настоятелството и се избира от общото събрание за срок до 3 години.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Председателят: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организира дейността на читалището съобразно закона, устава и решенията на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представлява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свиква и ръководи заседанията на настоятелството и председателства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отчита дейността си пред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сключва и прекратява трудовите договори със служителите съобразно бюджета на читалището и въз основа решение на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заверява разходните документи;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наблюдава работата на Секретаря на читалището по организацията на текущата работа.</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СЕКРЕТАР</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Чл.18.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Секретарят на читалището е щатният организатор на текущата му дейност.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организира изпълнението на решенията на настоятелството, включително решенията за изпълнението на бюджета;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замества председателя при неговото отсъствие;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организира текущата основна и допълнителна дейност;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отговаря за работата на щатния и хонорувания персонал;</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представлява читалището заедно и поотделно с председателя.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Настоятелството и Председателят подкрепят Секретаря неговата ежедневна работа, помагат му да израсне като читалищен експерт, без да се намесват грубо и отнемат компетенциите му, освен чрез решение на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Чл.19. (1)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Секретарят на читалището може да е член на читалищното настоятелство.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 изтичане мандата на едно Настоятелството договорът със Секретаря не се прекратява. Новото Настоятелство може да прекрати договора само при наличие на груби нарушения по Кодекса на труда и ако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доказано не се справя с работата си.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ПРОВЕРИТЕЛНА КОМИСИЯ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Чл.20.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Броят на членовете на проверителната комисия се определя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Общото събрание, но не по малко от </w:t>
      </w:r>
      <w:r>
        <w:rPr>
          <w:rFonts w:ascii="Times New Roman" w:hAnsi="Times New Roman" w:cs="Times New Roman" w:eastAsia="Times New Roman"/>
          <w:b/>
          <w:color w:val="auto"/>
          <w:spacing w:val="0"/>
          <w:position w:val="0"/>
          <w:sz w:val="24"/>
          <w:shd w:fill="auto" w:val="clear"/>
        </w:rPr>
        <w:t xml:space="preserve">трима избрани за срок до 3 години</w:t>
      </w:r>
      <w:r>
        <w:rPr>
          <w:rFonts w:ascii="Times New Roman" w:hAnsi="Times New Roman" w:cs="Times New Roman" w:eastAsia="Times New Roman"/>
          <w:color w:val="auto"/>
          <w:spacing w:val="0"/>
          <w:position w:val="0"/>
          <w:sz w:val="24"/>
          <w:shd w:fill="auto" w:val="clear"/>
        </w:rPr>
        <w:t xml:space="preserve">.</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Проверителната комисия има право да присъства на заседанията на читалищното настоятелство, провежда самостоятелни заседания и изготвя доклади за Общите събрания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Проверителната комисия работи по правилник приет на първото заседание след избора му</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Чл.22</w:t>
      </w:r>
      <w:r>
        <w:rPr>
          <w:rFonts w:ascii="Times New Roman" w:hAnsi="Times New Roman" w:cs="Times New Roman" w:eastAsia="Times New Roman"/>
          <w:color w:val="auto"/>
          <w:spacing w:val="0"/>
          <w:position w:val="0"/>
          <w:sz w:val="24"/>
          <w:shd w:fill="auto" w:val="clear"/>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Чл.23</w:t>
      </w:r>
      <w:r>
        <w:rPr>
          <w:rFonts w:ascii="Times New Roman" w:hAnsi="Times New Roman" w:cs="Times New Roman" w:eastAsia="Times New Roman"/>
          <w:color w:val="auto"/>
          <w:spacing w:val="0"/>
          <w:position w:val="0"/>
          <w:sz w:val="24"/>
          <w:shd w:fill="auto" w:val="clear"/>
        </w:rPr>
        <w:t xml:space="preserve">.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ПЕТА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ИМУЩЕСТВО И ФИНАНСИИ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Чл.24.</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Имуществото на читалището се състои от право на собственост и от други вещни права, вземания, ценни книжа, други права и задължения.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Читалището полага еднакви грижи на добър стопанин за опазване и обогатяване както на собственото, така и на ползваното имущество.</w:t>
      </w:r>
    </w:p>
    <w:p>
      <w:pPr>
        <w:tabs>
          <w:tab w:val="left" w:pos="2520" w:leader="none"/>
        </w:tabs>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333333"/>
          <w:spacing w:val="0"/>
          <w:position w:val="0"/>
          <w:sz w:val="24"/>
          <w:shd w:fill="FFFFFF" w:val="clear"/>
        </w:rPr>
        <w:t xml:space="preserve">Чл.26.</w:t>
      </w:r>
      <w:r>
        <w:rPr>
          <w:rFonts w:ascii="Times New Roman" w:hAnsi="Times New Roman" w:cs="Times New Roman" w:eastAsia="Times New Roman"/>
          <w:color w:val="333333"/>
          <w:spacing w:val="0"/>
          <w:position w:val="0"/>
          <w:sz w:val="24"/>
          <w:shd w:fill="FFFFFF" w:val="clear"/>
        </w:rPr>
        <w:t xml:space="preserve"> (1) </w:t>
      </w:r>
      <w:r>
        <w:rPr>
          <w:rFonts w:ascii="Times New Roman" w:hAnsi="Times New Roman" w:cs="Times New Roman" w:eastAsia="Times New Roman"/>
          <w:b/>
          <w:color w:val="333333"/>
          <w:spacing w:val="0"/>
          <w:position w:val="0"/>
          <w:sz w:val="24"/>
          <w:shd w:fill="FFFFFF" w:val="clear"/>
        </w:rPr>
        <w:t xml:space="preserve">Народно читалище „НАСЛЕДСТВО 2017” </w:t>
      </w:r>
      <w:r>
        <w:rPr>
          <w:rFonts w:ascii="Times New Roman" w:hAnsi="Times New Roman" w:cs="Times New Roman" w:eastAsia="Times New Roman"/>
          <w:b/>
          <w:color w:val="auto"/>
          <w:spacing w:val="0"/>
          <w:position w:val="0"/>
          <w:sz w:val="24"/>
          <w:shd w:fill="auto" w:val="clear"/>
        </w:rPr>
        <w:t xml:space="preserve">набира средства от следните източници: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членски внос;</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културно-просветна и информационна дейност;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субсидия от държавния и общинските бюджети;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наеми от движимо и недвижимо имущество;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дарения и завещания;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платени културни, информационни и други дейности;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други приходи.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Чл.27.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решение на общинския съвет Стара Загора читалището може да се финансират допълнително над определената по ал. 1 субсидия със средства от собствените приходи на общината.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Единния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бюджет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всички приходоизточници – собствени и от субсидии.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Чл.28.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недостиг на средства за ремонта и поддръжката на читалищна сграда средствата могат се осигуряват от общинския съвет.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 29.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Читалището не може да отчуждава недвижими вещи и да учредява ипотека върху тях.</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Движими вещи могат да бъдат отчуждавани залагани, бракувани или заменени с по-доброкачествени само по решение на настоятелството.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Чл.30.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Читалищното настоятелство изготвя годишния отчет за приходите и разходите, който се приема от общото събрание.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Отчетът за изразходваните от бюджета средства се представя в Общинска администрация гр.Стара Загора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Председателят на читалището ежегодно в срок до 10 ноември представят на кмета предложения за своята дейност през следващата година.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Кметът на общината внася направените предложения в общинския съвет, който приема годишна програма за развитие на читалищната дейност в община Стара Загора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Програмата по ал. 2 се изпълнява от читалищата въз основа на финансово обезпечени договори, сключени с кмета на общината.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Председателят на читалището представя ежегодно до 31 март пред кмета на община Ракитово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Докладите по ал. 4 на читалищата на територията на общ.Стара Загира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br/>
      </w:r>
      <w:r>
        <w:rPr>
          <w:rFonts w:ascii="Times New Roman" w:hAnsi="Times New Roman" w:cs="Times New Roman" w:eastAsia="Times New Roman"/>
          <w:b/>
          <w:i/>
          <w:color w:val="auto"/>
          <w:spacing w:val="0"/>
          <w:position w:val="0"/>
          <w:sz w:val="24"/>
          <w:shd w:fill="auto" w:val="clear"/>
        </w:rPr>
        <w:t xml:space="preserve">ГЛАВА ШЕСТА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ПРЕКРАТЯВЯНЕ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Чл.32.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дейността му противоречи на закона, устава и добрите нрави;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имуществото му не се използва според целите и предмета на дейността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 е учредено по законния ред;</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е обявено в несъстоятелност.</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Прекратяването на читалището по искане на прокурора се вписва служебно.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Чл.34.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Читалищното сдружение, в което е членувало прекратеното читалище, не може да претендира за разпределянето на имуществото на това читалище.</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Чл.35</w:t>
      </w:r>
      <w:r>
        <w:rPr>
          <w:rFonts w:ascii="Times New Roman" w:hAnsi="Times New Roman" w:cs="Times New Roman" w:eastAsia="Times New Roman"/>
          <w:color w:val="auto"/>
          <w:spacing w:val="0"/>
          <w:position w:val="0"/>
          <w:sz w:val="24"/>
          <w:shd w:fill="auto" w:val="clear"/>
        </w:rPr>
        <w:t xml:space="preserve">. За неуредените в този устав случаи се прилага Законът за юридическите лица с нестопанска цел.</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СЕДМА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ОТГОВОРНОСТИ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 и/или секретар на читалище, който предостави имущество в нарушение на чл. 6, ал. 5, се наказва съобразно Закона за народните  читалища.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от Закона за народните читалища се наказва съобразно закона.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 на читалище, който не представи доклад за изпълнението на читалищните дейности и за изразходваните от бюджета средства в срок се наказна съобразно закона.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Чл.39.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извършените нарушения се сигнализира на  министъра на културата  или на кмета на община Стара Загора, съобразно извършеното нарушение.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ГЛАВА ОСМА</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ЗАКЛЮЧИТЕЛНИ РАЗПОРЕДБИ</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към устава на народно читалище „НАСЛЕДСТВО 2017”</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Чл.40. (1)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Читалището има кръгъл печат с надпис:    НАРОДНО ЧИТАЛИЩЕ НАСЛЕДСТВО 2017</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Празникът на читалището е: 29.10.</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Чл.41.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Този устав е приет от Общото събрание на НЧ „НАСЛЕДСТВО 2017”, в съответствие с изискванията от Закона за народните читалища и е подписан от учредителите и председателя в приложен списък.</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Списъка представлява неразделна част от Устава на Народно читалище „НАСЛЕДСТВО 2017”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Всяка промяна в Устава на Народно читалище „НАСЛЕДСТВО 2017” се заявява за вписване в регистъра на Окръжен съд Ст. Загора</w:t>
        <w:br/>
        <w:br/>
        <w:br/>
        <w:br/>
        <w:t xml:space="preserve">СПИСЪК НАСТОЯТЕЛСТВО</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t xml:space="preserve">Светослав Георгиев Свиленов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Чавдар Димитров Калдиев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Христо Валентинов Мартинов</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СПИСЪК ПРОВЕРИТЕЛНА КОМИСИЯ</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t xml:space="preserve">Велизар Иванов Стайков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Минко Николаев Колев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Радислав Тодоров Тодоров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СЕКРЕТАР</w:t>
        <w:br/>
        <w:br/>
        <w:t xml:space="preserve">Иван Йорданов Йорданов</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tabs>
          <w:tab w:val="left" w:pos="252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